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F9" w:rsidRPr="00857E11" w:rsidRDefault="008324F9" w:rsidP="00857E11">
      <w:pPr>
        <w:jc w:val="center"/>
        <w:rPr>
          <w:rFonts w:ascii="方正大标宋简体" w:eastAsia="方正大标宋简体"/>
          <w:sz w:val="36"/>
          <w:szCs w:val="36"/>
        </w:rPr>
      </w:pPr>
      <w:r w:rsidRPr="00857E11">
        <w:rPr>
          <w:rFonts w:ascii="方正大标宋简体" w:eastAsia="方正大标宋简体" w:hint="eastAsia"/>
          <w:sz w:val="36"/>
          <w:szCs w:val="36"/>
        </w:rPr>
        <w:t>对财务造假出重拳用重典 坚定不移推进资本市场改革——中国证监会主席易会满回应资本市场热点问题</w:t>
      </w:r>
    </w:p>
    <w:p w:rsidR="00857E11" w:rsidRDefault="00857E11" w:rsidP="008324F9">
      <w:pPr>
        <w:ind w:firstLineChars="200" w:firstLine="640"/>
        <w:rPr>
          <w:rFonts w:ascii="方正仿宋简体" w:eastAsia="方正仿宋简体"/>
          <w:sz w:val="32"/>
          <w:szCs w:val="32"/>
        </w:rPr>
      </w:pPr>
    </w:p>
    <w:p w:rsidR="008324F9" w:rsidRPr="00004C0E" w:rsidRDefault="008324F9" w:rsidP="00004C0E">
      <w:pPr>
        <w:ind w:firstLineChars="200" w:firstLine="640"/>
        <w:rPr>
          <w:rFonts w:ascii="方正黑体简体" w:eastAsia="方正黑体简体"/>
          <w:sz w:val="32"/>
          <w:szCs w:val="32"/>
        </w:rPr>
      </w:pPr>
      <w:r w:rsidRPr="008324F9">
        <w:rPr>
          <w:rFonts w:ascii="方正仿宋简体" w:eastAsia="方正仿宋简体" w:hint="eastAsia"/>
          <w:sz w:val="32"/>
          <w:szCs w:val="32"/>
        </w:rPr>
        <w:t xml:space="preserve">新华社北京5月15日电 </w:t>
      </w:r>
      <w:r w:rsidRPr="00004C0E">
        <w:rPr>
          <w:rFonts w:ascii="方正黑体简体" w:eastAsia="方正黑体简体" w:hint="eastAsia"/>
          <w:sz w:val="32"/>
          <w:szCs w:val="32"/>
        </w:rPr>
        <w:t>题：对财务造假出重拳用重典 坚定不移推进资本市场改革——中国证监会主席易会满回应资本市场热点问题</w:t>
      </w:r>
    </w:p>
    <w:p w:rsidR="008324F9" w:rsidRPr="008324F9" w:rsidRDefault="008324F9" w:rsidP="00F71444">
      <w:pPr>
        <w:ind w:firstLineChars="200" w:firstLine="640"/>
        <w:rPr>
          <w:rFonts w:ascii="方正仿宋简体" w:eastAsia="方正仿宋简体"/>
          <w:sz w:val="32"/>
          <w:szCs w:val="32"/>
        </w:rPr>
      </w:pPr>
      <w:r w:rsidRPr="008324F9">
        <w:rPr>
          <w:rFonts w:ascii="方正仿宋简体" w:eastAsia="方正仿宋简体" w:hint="eastAsia"/>
          <w:sz w:val="32"/>
          <w:szCs w:val="32"/>
        </w:rPr>
        <w:t>新华社记者 李延霞</w:t>
      </w:r>
    </w:p>
    <w:p w:rsidR="008324F9" w:rsidRPr="008324F9" w:rsidRDefault="008324F9" w:rsidP="00F71444">
      <w:pPr>
        <w:ind w:firstLineChars="200" w:firstLine="640"/>
        <w:rPr>
          <w:rFonts w:ascii="方正仿宋简体" w:eastAsia="方正仿宋简体"/>
          <w:sz w:val="32"/>
          <w:szCs w:val="32"/>
        </w:rPr>
      </w:pPr>
      <w:r w:rsidRPr="008324F9">
        <w:rPr>
          <w:rFonts w:ascii="方正仿宋简体" w:eastAsia="方正仿宋简体" w:hint="eastAsia"/>
          <w:sz w:val="32"/>
          <w:szCs w:val="32"/>
        </w:rPr>
        <w:t>资本市场财务造假屡禁不止，监管之手如何发力？注册制等基础制度改革将有哪些突破？资本市场如何发挥好枢纽功能？在15日举行的2020年“5·15全国投资者保护宣传日”活动上，中国证监会主席易会满对这些热点问题进行了回应。</w:t>
      </w:r>
    </w:p>
    <w:p w:rsidR="008324F9" w:rsidRPr="00F71444" w:rsidRDefault="008324F9" w:rsidP="00F71444">
      <w:pPr>
        <w:ind w:firstLineChars="200" w:firstLine="640"/>
        <w:rPr>
          <w:rFonts w:ascii="方正黑体简体" w:eastAsia="方正黑体简体"/>
          <w:sz w:val="32"/>
          <w:szCs w:val="32"/>
        </w:rPr>
      </w:pPr>
      <w:r w:rsidRPr="00F71444">
        <w:rPr>
          <w:rFonts w:ascii="方正黑体简体" w:eastAsia="方正黑体简体" w:hint="eastAsia"/>
          <w:sz w:val="32"/>
          <w:szCs w:val="32"/>
        </w:rPr>
        <w:t>对财务造假等恶性违法违规行为保持“零容忍”</w:t>
      </w:r>
    </w:p>
    <w:p w:rsidR="008324F9" w:rsidRPr="008324F9" w:rsidRDefault="008324F9" w:rsidP="00F71444">
      <w:pPr>
        <w:ind w:firstLineChars="200" w:firstLine="640"/>
        <w:rPr>
          <w:rFonts w:ascii="方正仿宋简体" w:eastAsia="方正仿宋简体"/>
          <w:sz w:val="32"/>
          <w:szCs w:val="32"/>
        </w:rPr>
      </w:pPr>
      <w:r w:rsidRPr="008324F9">
        <w:rPr>
          <w:rFonts w:ascii="方正仿宋简体" w:eastAsia="方正仿宋简体" w:hint="eastAsia"/>
          <w:sz w:val="32"/>
          <w:szCs w:val="32"/>
        </w:rPr>
        <w:t>易会满表示，财务造假、内幕交易、操纵市场等恶性违法违规行为屡有发生，不仅破坏市场生态，更重要的是影响投资者信心。对此，必须出重拳、用重典，坚决清除害群之马，切实保护投资者合法权益。</w:t>
      </w:r>
    </w:p>
    <w:p w:rsidR="008324F9" w:rsidRPr="008324F9" w:rsidRDefault="008324F9" w:rsidP="00F71444">
      <w:pPr>
        <w:ind w:firstLineChars="200" w:firstLine="640"/>
        <w:rPr>
          <w:rFonts w:ascii="方正仿宋简体" w:eastAsia="方正仿宋简体"/>
          <w:sz w:val="32"/>
          <w:szCs w:val="32"/>
        </w:rPr>
      </w:pPr>
      <w:r w:rsidRPr="008324F9">
        <w:rPr>
          <w:rFonts w:ascii="方正仿宋简体" w:eastAsia="方正仿宋简体" w:hint="eastAsia"/>
          <w:sz w:val="32"/>
          <w:szCs w:val="32"/>
        </w:rPr>
        <w:t>他表示，当前，疫情对一些上市公司经营业绩造成影响，对于正常的业绩波动，相信市场和投资者是能够理解的，但是绝对不能说假话、编故事、做假账，更不能借疫情之名“大洗澡”或者“炒题材”。</w:t>
      </w:r>
    </w:p>
    <w:p w:rsidR="008324F9" w:rsidRPr="008324F9" w:rsidRDefault="008324F9" w:rsidP="00F71444">
      <w:pPr>
        <w:ind w:firstLineChars="200" w:firstLine="640"/>
        <w:rPr>
          <w:rFonts w:ascii="方正仿宋简体" w:eastAsia="方正仿宋简体"/>
          <w:sz w:val="32"/>
          <w:szCs w:val="32"/>
        </w:rPr>
      </w:pPr>
      <w:r w:rsidRPr="008324F9">
        <w:rPr>
          <w:rFonts w:ascii="方正仿宋简体" w:eastAsia="方正仿宋简体" w:hint="eastAsia"/>
          <w:sz w:val="32"/>
          <w:szCs w:val="32"/>
        </w:rPr>
        <w:t>“要突出执法重点，集中优势资源查办财务造假等大要</w:t>
      </w:r>
      <w:r w:rsidRPr="008324F9">
        <w:rPr>
          <w:rFonts w:ascii="方正仿宋简体" w:eastAsia="方正仿宋简体" w:hint="eastAsia"/>
          <w:sz w:val="32"/>
          <w:szCs w:val="32"/>
        </w:rPr>
        <w:lastRenderedPageBreak/>
        <w:t>案，推动一案多查，对相关上市公司、中介机构和个人从严从重处理。”易会满说，同时要分类施策，区分实质违规与形式瑕疵，区分受疫情影响与借机造假等。</w:t>
      </w:r>
    </w:p>
    <w:p w:rsidR="008324F9" w:rsidRPr="008324F9" w:rsidRDefault="008324F9" w:rsidP="00F71444">
      <w:pPr>
        <w:ind w:firstLineChars="200" w:firstLine="640"/>
        <w:rPr>
          <w:rFonts w:ascii="方正仿宋简体" w:eastAsia="方正仿宋简体"/>
          <w:sz w:val="32"/>
          <w:szCs w:val="32"/>
        </w:rPr>
      </w:pPr>
      <w:r w:rsidRPr="008324F9">
        <w:rPr>
          <w:rFonts w:ascii="方正仿宋简体" w:eastAsia="方正仿宋简体" w:hint="eastAsia"/>
          <w:sz w:val="32"/>
          <w:szCs w:val="32"/>
        </w:rPr>
        <w:t>“通过推动构建起自律管理、日常监管、稽查处罚、刑事追责、集体诉讼和民事赔偿有机衔接、权威高效的资本市场执法体系，严肃市场纪律，维护市场秩序，还资本市场一片海晏河清。”易会满说。</w:t>
      </w:r>
    </w:p>
    <w:p w:rsidR="008324F9" w:rsidRPr="00F71444" w:rsidRDefault="008324F9" w:rsidP="00F71444">
      <w:pPr>
        <w:ind w:firstLineChars="200" w:firstLine="640"/>
        <w:rPr>
          <w:rFonts w:ascii="方正黑体简体" w:eastAsia="方正黑体简体"/>
          <w:sz w:val="32"/>
          <w:szCs w:val="32"/>
        </w:rPr>
      </w:pPr>
      <w:r w:rsidRPr="00F71444">
        <w:rPr>
          <w:rFonts w:ascii="方正黑体简体" w:eastAsia="方正黑体简体" w:hint="eastAsia"/>
          <w:sz w:val="32"/>
          <w:szCs w:val="32"/>
        </w:rPr>
        <w:t>提升市场活跃度 畅通中长期资金入市渠道</w:t>
      </w:r>
    </w:p>
    <w:p w:rsidR="008324F9" w:rsidRPr="008324F9" w:rsidRDefault="008324F9" w:rsidP="00F71444">
      <w:pPr>
        <w:ind w:firstLineChars="200" w:firstLine="640"/>
        <w:rPr>
          <w:rFonts w:ascii="方正仿宋简体" w:eastAsia="方正仿宋简体"/>
          <w:sz w:val="32"/>
          <w:szCs w:val="32"/>
        </w:rPr>
      </w:pPr>
      <w:r w:rsidRPr="008324F9">
        <w:rPr>
          <w:rFonts w:ascii="方正仿宋简体" w:eastAsia="方正仿宋简体" w:hint="eastAsia"/>
          <w:sz w:val="32"/>
          <w:szCs w:val="32"/>
        </w:rPr>
        <w:t>易会满表示，提升市场活跃度，既包括促进交易更加活跃，也包括吸引更多投资者特别是机构投资者入市，改善投资者结构，还包括建立公开公平公正的市场秩序，更好取信于市场。</w:t>
      </w:r>
    </w:p>
    <w:p w:rsidR="008324F9" w:rsidRPr="008324F9" w:rsidRDefault="008324F9" w:rsidP="00F71444">
      <w:pPr>
        <w:ind w:firstLineChars="200" w:firstLine="640"/>
        <w:rPr>
          <w:rFonts w:ascii="方正仿宋简体" w:eastAsia="方正仿宋简体"/>
          <w:sz w:val="32"/>
          <w:szCs w:val="32"/>
        </w:rPr>
      </w:pPr>
      <w:r w:rsidRPr="008324F9">
        <w:rPr>
          <w:rFonts w:ascii="方正仿宋简体" w:eastAsia="方正仿宋简体" w:hint="eastAsia"/>
          <w:sz w:val="32"/>
          <w:szCs w:val="32"/>
        </w:rPr>
        <w:t>“我们将立足于提升活跃度，优化交易监管，增强交易便利性，大幅提升交易监管透明度。同时积极创造条件畅通各类资金尤其是中长期资金入市渠道。”他说。</w:t>
      </w:r>
    </w:p>
    <w:p w:rsidR="008324F9" w:rsidRPr="008324F9" w:rsidRDefault="008324F9" w:rsidP="00F71444">
      <w:pPr>
        <w:ind w:firstLineChars="200" w:firstLine="640"/>
        <w:rPr>
          <w:rFonts w:ascii="方正仿宋简体" w:eastAsia="方正仿宋简体"/>
          <w:sz w:val="32"/>
          <w:szCs w:val="32"/>
        </w:rPr>
      </w:pPr>
      <w:r w:rsidRPr="008324F9">
        <w:rPr>
          <w:rFonts w:ascii="方正仿宋简体" w:eastAsia="方正仿宋简体" w:hint="eastAsia"/>
          <w:sz w:val="32"/>
          <w:szCs w:val="32"/>
        </w:rPr>
        <w:t>易会满表示，要进一步发展壮大公募基金管理人队伍；推动放宽各类中长期资金入市的比例和范围，尽快推动实现个人养老金投资公募基金政策落地。推动提高商业银行理财产品权益投资活跃度；推进完善机构投资者税收、业绩评价、会计等配套政策安排，强化价值投资、长期投资理念。</w:t>
      </w:r>
    </w:p>
    <w:p w:rsidR="008324F9" w:rsidRPr="008324F9" w:rsidRDefault="008324F9" w:rsidP="00F71444">
      <w:pPr>
        <w:ind w:firstLineChars="200" w:firstLine="640"/>
        <w:rPr>
          <w:rFonts w:ascii="方正仿宋简体" w:eastAsia="方正仿宋简体"/>
          <w:sz w:val="32"/>
          <w:szCs w:val="32"/>
        </w:rPr>
      </w:pPr>
      <w:r w:rsidRPr="008324F9">
        <w:rPr>
          <w:rFonts w:ascii="方正仿宋简体" w:eastAsia="方正仿宋简体" w:hint="eastAsia"/>
          <w:sz w:val="32"/>
          <w:szCs w:val="32"/>
        </w:rPr>
        <w:t>据介绍，去年以来，通过推动公募基金准入制度改革，市场活力大幅增加。今年前4个月权益类公募基金募集金额</w:t>
      </w:r>
      <w:r w:rsidRPr="008324F9">
        <w:rPr>
          <w:rFonts w:ascii="方正仿宋简体" w:eastAsia="方正仿宋简体" w:hint="eastAsia"/>
          <w:sz w:val="32"/>
          <w:szCs w:val="32"/>
        </w:rPr>
        <w:lastRenderedPageBreak/>
        <w:t>4300亿元，是去年同期的3.8倍。</w:t>
      </w:r>
    </w:p>
    <w:p w:rsidR="008324F9" w:rsidRPr="00F71444" w:rsidRDefault="008324F9" w:rsidP="00F71444">
      <w:pPr>
        <w:ind w:firstLineChars="200" w:firstLine="640"/>
        <w:rPr>
          <w:rFonts w:ascii="方正黑体简体" w:eastAsia="方正黑体简体"/>
          <w:sz w:val="32"/>
          <w:szCs w:val="32"/>
        </w:rPr>
      </w:pPr>
      <w:r w:rsidRPr="00F71444">
        <w:rPr>
          <w:rFonts w:ascii="方正黑体简体" w:eastAsia="方正黑体简体" w:hint="eastAsia"/>
          <w:sz w:val="32"/>
          <w:szCs w:val="32"/>
        </w:rPr>
        <w:t>坚定不移推进资本市场改革</w:t>
      </w:r>
    </w:p>
    <w:p w:rsidR="008324F9" w:rsidRPr="008324F9" w:rsidRDefault="008324F9" w:rsidP="00F71444">
      <w:pPr>
        <w:ind w:firstLineChars="200" w:firstLine="640"/>
        <w:rPr>
          <w:rFonts w:ascii="方正仿宋简体" w:eastAsia="方正仿宋简体"/>
          <w:sz w:val="32"/>
          <w:szCs w:val="32"/>
        </w:rPr>
      </w:pPr>
      <w:r w:rsidRPr="008324F9">
        <w:rPr>
          <w:rFonts w:ascii="方正仿宋简体" w:eastAsia="方正仿宋简体" w:hint="eastAsia"/>
          <w:sz w:val="32"/>
          <w:szCs w:val="32"/>
        </w:rPr>
        <w:t>易会满表示，形势越是严峻复杂，越要坚定不移深化改革，资本市场推进改革和扩大开放的方向和决心不会因为疫情而发生变化。</w:t>
      </w:r>
    </w:p>
    <w:p w:rsidR="008324F9" w:rsidRPr="008324F9" w:rsidRDefault="008324F9" w:rsidP="00F71444">
      <w:pPr>
        <w:ind w:firstLineChars="200" w:firstLine="640"/>
        <w:rPr>
          <w:rFonts w:ascii="方正仿宋简体" w:eastAsia="方正仿宋简体"/>
          <w:sz w:val="32"/>
          <w:szCs w:val="32"/>
        </w:rPr>
      </w:pPr>
      <w:r w:rsidRPr="008324F9">
        <w:rPr>
          <w:rFonts w:ascii="方正仿宋简体" w:eastAsia="方正仿宋简体" w:hint="eastAsia"/>
          <w:sz w:val="32"/>
          <w:szCs w:val="32"/>
        </w:rPr>
        <w:t>他表示，注册制改革是这一轮资本市场改革的总纲，必须坚持稳中求进，分步实施，尤其需要市场各方积极参与、共同推动。“我们已经在科创板试点了增量的注册制改革，积累了一定的经验，目前正在创业板试点存量市场的注册制改革，下一步还将在总结评估的基础上，稳步在全市场分阶段实现注册制改革目标。”</w:t>
      </w:r>
    </w:p>
    <w:p w:rsidR="008324F9" w:rsidRPr="008324F9" w:rsidRDefault="008324F9" w:rsidP="00F71444">
      <w:pPr>
        <w:ind w:firstLineChars="200" w:firstLine="640"/>
        <w:rPr>
          <w:rFonts w:ascii="方正仿宋简体" w:eastAsia="方正仿宋简体"/>
          <w:sz w:val="32"/>
          <w:szCs w:val="32"/>
        </w:rPr>
      </w:pPr>
      <w:r w:rsidRPr="008324F9">
        <w:rPr>
          <w:rFonts w:ascii="方正仿宋简体" w:eastAsia="方正仿宋简体" w:hint="eastAsia"/>
          <w:sz w:val="32"/>
          <w:szCs w:val="32"/>
        </w:rPr>
        <w:t>再融资制度方面，他表示，下一步将再融资审核重点聚焦到关键发行条件上来，适时发布再融资审核指引，增强市场可预期性，同时推进再融资分类审核。</w:t>
      </w:r>
    </w:p>
    <w:p w:rsidR="008324F9" w:rsidRPr="008324F9" w:rsidRDefault="008324F9" w:rsidP="00F71444">
      <w:pPr>
        <w:ind w:firstLineChars="200" w:firstLine="640"/>
        <w:rPr>
          <w:rFonts w:ascii="方正仿宋简体" w:eastAsia="方正仿宋简体"/>
          <w:sz w:val="32"/>
          <w:szCs w:val="32"/>
        </w:rPr>
      </w:pPr>
      <w:r w:rsidRPr="008324F9">
        <w:rPr>
          <w:rFonts w:ascii="方正仿宋简体" w:eastAsia="方正仿宋简体" w:hint="eastAsia"/>
          <w:sz w:val="32"/>
          <w:szCs w:val="32"/>
        </w:rPr>
        <w:t>减持制度方面，易会满表示，通过反复研究论证，形成了分阶段改革方案。一方面继续从严规范控股股东、实控人、董监高减持；另一方面对于创投基金、民企纾困等适当开口子、给政策。</w:t>
      </w:r>
    </w:p>
    <w:p w:rsidR="008324F9" w:rsidRPr="008324F9" w:rsidRDefault="008324F9" w:rsidP="00F71444">
      <w:pPr>
        <w:ind w:firstLineChars="200" w:firstLine="640"/>
        <w:rPr>
          <w:rFonts w:ascii="方正仿宋简体" w:eastAsia="方正仿宋简体"/>
          <w:sz w:val="32"/>
          <w:szCs w:val="32"/>
        </w:rPr>
      </w:pPr>
      <w:r w:rsidRPr="008324F9">
        <w:rPr>
          <w:rFonts w:ascii="方正仿宋简体" w:eastAsia="方正仿宋简体" w:hint="eastAsia"/>
          <w:sz w:val="32"/>
          <w:szCs w:val="32"/>
        </w:rPr>
        <w:t>退市制度方面，易会满表示，去年以来共18家公司实现平稳退出，创历史新高。要进一步健全市场化法治化的多元退市机制，完善退市标准，简化退市流程，对触及强制退市标准的坚决予以退市。</w:t>
      </w:r>
    </w:p>
    <w:p w:rsidR="008324F9" w:rsidRPr="00F71444" w:rsidRDefault="008324F9" w:rsidP="00F71444">
      <w:pPr>
        <w:ind w:firstLineChars="200" w:firstLine="640"/>
        <w:rPr>
          <w:rFonts w:ascii="方正黑体简体" w:eastAsia="方正黑体简体"/>
          <w:sz w:val="32"/>
          <w:szCs w:val="32"/>
        </w:rPr>
      </w:pPr>
      <w:r w:rsidRPr="00F71444">
        <w:rPr>
          <w:rFonts w:ascii="方正黑体简体" w:eastAsia="方正黑体简体" w:hint="eastAsia"/>
          <w:sz w:val="32"/>
          <w:szCs w:val="32"/>
        </w:rPr>
        <w:lastRenderedPageBreak/>
        <w:t>促进发挥资本市场枢纽功能</w:t>
      </w:r>
    </w:p>
    <w:p w:rsidR="008324F9" w:rsidRPr="008324F9" w:rsidRDefault="008324F9" w:rsidP="00F71444">
      <w:pPr>
        <w:ind w:firstLineChars="200" w:firstLine="640"/>
        <w:rPr>
          <w:rFonts w:ascii="方正仿宋简体" w:eastAsia="方正仿宋简体"/>
          <w:sz w:val="32"/>
          <w:szCs w:val="32"/>
        </w:rPr>
      </w:pPr>
      <w:r w:rsidRPr="008324F9">
        <w:rPr>
          <w:rFonts w:ascii="方正仿宋简体" w:eastAsia="方正仿宋简体" w:hint="eastAsia"/>
          <w:sz w:val="32"/>
          <w:szCs w:val="32"/>
        </w:rPr>
        <w:t>稳定是资本市场改革发展的重要前提。易会满表示，证监会坚持尊重规律、相信市场，坚决不作行政干预，主动加强与市场的沟通，强化各方面的政策协同，实现了A股春节后正常开市和常态化运行，市场韧性明显增强。股票质押、债券违约、私募基金等重点领域风险防范处置成效明显，总体收敛。</w:t>
      </w:r>
    </w:p>
    <w:p w:rsidR="008324F9" w:rsidRPr="008324F9" w:rsidRDefault="008324F9" w:rsidP="00F71444">
      <w:pPr>
        <w:ind w:firstLineChars="200" w:firstLine="640"/>
        <w:rPr>
          <w:rFonts w:ascii="方正仿宋简体" w:eastAsia="方正仿宋简体"/>
          <w:sz w:val="32"/>
          <w:szCs w:val="32"/>
        </w:rPr>
      </w:pPr>
      <w:r w:rsidRPr="008324F9">
        <w:rPr>
          <w:rFonts w:ascii="方正仿宋简体" w:eastAsia="方正仿宋简体" w:hint="eastAsia"/>
          <w:sz w:val="32"/>
          <w:szCs w:val="32"/>
        </w:rPr>
        <w:t>他表示，在当前外部不确定、不稳定因素增多的情况下，必须切实强化底线思维，增强忧患意识，重点做好输入性、交叉性风险防范，完善各种场景下应对预案，努力实现资本市场平稳健康发展。同时持续做好重点领域风险防范处置。</w:t>
      </w:r>
    </w:p>
    <w:p w:rsidR="008324F9" w:rsidRPr="008324F9" w:rsidRDefault="008324F9" w:rsidP="00F71444">
      <w:pPr>
        <w:ind w:firstLineChars="200" w:firstLine="640"/>
        <w:rPr>
          <w:rFonts w:ascii="方正仿宋简体" w:eastAsia="方正仿宋简体"/>
          <w:sz w:val="32"/>
          <w:szCs w:val="32"/>
        </w:rPr>
      </w:pPr>
      <w:r w:rsidRPr="008324F9">
        <w:rPr>
          <w:rFonts w:ascii="方正仿宋简体" w:eastAsia="方正仿宋简体" w:hint="eastAsia"/>
          <w:sz w:val="32"/>
          <w:szCs w:val="32"/>
        </w:rPr>
        <w:t>易会满表示，当前一方面要积极应对严峻复杂的内外部风险挑战，努力实现市场平稳健康发展；另一方面更要积极主动作为，强化逆周期调节，促进市场功能发挥。要在支持经济恢复发展上持续加力、在推进新证券法的贯彻实施上持续加力、在全面深化资本市场改革上持续加力、在优化放管结合和改进服务上持续加力。</w:t>
      </w:r>
    </w:p>
    <w:p w:rsidR="008324F9" w:rsidRPr="008324F9" w:rsidRDefault="008324F9" w:rsidP="00F71444">
      <w:pPr>
        <w:ind w:firstLineChars="200" w:firstLine="640"/>
        <w:rPr>
          <w:rFonts w:ascii="方正仿宋简体" w:eastAsia="方正仿宋简体"/>
          <w:sz w:val="32"/>
          <w:szCs w:val="32"/>
        </w:rPr>
      </w:pPr>
      <w:r w:rsidRPr="008324F9">
        <w:rPr>
          <w:rFonts w:ascii="方正仿宋简体" w:eastAsia="方正仿宋简体" w:hint="eastAsia"/>
          <w:sz w:val="32"/>
          <w:szCs w:val="32"/>
        </w:rPr>
        <w:t>据了解，今年前4个月，IPO、再融资、交易所债券市场融资保持较快增长；并购重组交易金额是去年同期1.2倍。</w:t>
      </w:r>
    </w:p>
    <w:p w:rsidR="00F71444" w:rsidRDefault="008324F9" w:rsidP="00F71444">
      <w:pPr>
        <w:ind w:firstLineChars="200" w:firstLine="640"/>
        <w:rPr>
          <w:rFonts w:ascii="方正仿宋简体" w:eastAsia="方正仿宋简体"/>
          <w:sz w:val="32"/>
          <w:szCs w:val="32"/>
        </w:rPr>
      </w:pPr>
      <w:r w:rsidRPr="008324F9">
        <w:rPr>
          <w:rFonts w:ascii="方正仿宋简体" w:eastAsia="方正仿宋简体" w:hint="eastAsia"/>
          <w:sz w:val="32"/>
          <w:szCs w:val="32"/>
        </w:rPr>
        <w:t>易会满表示，资本市场作为国民经济的“晴雨表”，既要当好“温度计”，更要做好“助推器”，积极发挥要素资源配置枢纽、政策传导枢纽、风险防范化解枢纽和预期引导枢</w:t>
      </w:r>
      <w:r w:rsidRPr="008324F9">
        <w:rPr>
          <w:rFonts w:ascii="方正仿宋简体" w:eastAsia="方正仿宋简体" w:hint="eastAsia"/>
          <w:sz w:val="32"/>
          <w:szCs w:val="32"/>
        </w:rPr>
        <w:lastRenderedPageBreak/>
        <w:t>纽等重要作用，为实体企业克服疫情影响、实现提质增效注入新动能。</w:t>
      </w:r>
    </w:p>
    <w:p w:rsidR="00F965D5" w:rsidRPr="008324F9" w:rsidRDefault="00F71444" w:rsidP="00F71444">
      <w:pPr>
        <w:ind w:firstLineChars="200" w:firstLine="640"/>
        <w:rPr>
          <w:rFonts w:ascii="方正仿宋简体" w:eastAsia="方正仿宋简体"/>
          <w:sz w:val="32"/>
          <w:szCs w:val="32"/>
        </w:rPr>
      </w:pPr>
      <w:r>
        <w:rPr>
          <w:rFonts w:ascii="方正仿宋简体" w:eastAsia="方正仿宋简体" w:hint="eastAsia"/>
          <w:sz w:val="32"/>
          <w:szCs w:val="32"/>
        </w:rPr>
        <w:t>文章</w:t>
      </w:r>
      <w:r w:rsidR="00C119C1" w:rsidRPr="008324F9">
        <w:rPr>
          <w:rFonts w:ascii="方正仿宋简体" w:eastAsia="方正仿宋简体" w:hint="eastAsia"/>
          <w:sz w:val="32"/>
          <w:szCs w:val="32"/>
        </w:rPr>
        <w:t>来源： 新华社</w:t>
      </w:r>
    </w:p>
    <w:sectPr w:rsidR="00F965D5" w:rsidRPr="008324F9" w:rsidSect="00F965D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743" w:rsidRDefault="00013743" w:rsidP="00004C0E">
      <w:r>
        <w:separator/>
      </w:r>
    </w:p>
  </w:endnote>
  <w:endnote w:type="continuationSeparator" w:id="1">
    <w:p w:rsidR="00013743" w:rsidRDefault="00013743" w:rsidP="00004C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6077"/>
      <w:docPartObj>
        <w:docPartGallery w:val="Page Numbers (Bottom of Page)"/>
        <w:docPartUnique/>
      </w:docPartObj>
    </w:sdtPr>
    <w:sdtContent>
      <w:p w:rsidR="00004C0E" w:rsidRDefault="009D55AC">
        <w:pPr>
          <w:pStyle w:val="a4"/>
          <w:jc w:val="center"/>
        </w:pPr>
        <w:fldSimple w:instr=" PAGE   \* MERGEFORMAT ">
          <w:r w:rsidR="006F5B34" w:rsidRPr="006F5B34">
            <w:rPr>
              <w:noProof/>
              <w:lang w:val="zh-CN"/>
            </w:rPr>
            <w:t>5</w:t>
          </w:r>
        </w:fldSimple>
      </w:p>
    </w:sdtContent>
  </w:sdt>
  <w:p w:rsidR="00004C0E" w:rsidRDefault="00004C0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743" w:rsidRDefault="00013743" w:rsidP="00004C0E">
      <w:r>
        <w:separator/>
      </w:r>
    </w:p>
  </w:footnote>
  <w:footnote w:type="continuationSeparator" w:id="1">
    <w:p w:rsidR="00013743" w:rsidRDefault="00013743" w:rsidP="00004C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24F9"/>
    <w:rsid w:val="00004C0E"/>
    <w:rsid w:val="00013743"/>
    <w:rsid w:val="00306546"/>
    <w:rsid w:val="006F5B34"/>
    <w:rsid w:val="008324F9"/>
    <w:rsid w:val="00857E11"/>
    <w:rsid w:val="009D55AC"/>
    <w:rsid w:val="00B76E89"/>
    <w:rsid w:val="00C119C1"/>
    <w:rsid w:val="00F71444"/>
    <w:rsid w:val="00F965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5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4C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4C0E"/>
    <w:rPr>
      <w:sz w:val="18"/>
      <w:szCs w:val="18"/>
    </w:rPr>
  </w:style>
  <w:style w:type="paragraph" w:styleId="a4">
    <w:name w:val="footer"/>
    <w:basedOn w:val="a"/>
    <w:link w:val="Char0"/>
    <w:uiPriority w:val="99"/>
    <w:unhideWhenUsed/>
    <w:rsid w:val="00004C0E"/>
    <w:pPr>
      <w:tabs>
        <w:tab w:val="center" w:pos="4153"/>
        <w:tab w:val="right" w:pos="8306"/>
      </w:tabs>
      <w:snapToGrid w:val="0"/>
      <w:jc w:val="left"/>
    </w:pPr>
    <w:rPr>
      <w:sz w:val="18"/>
      <w:szCs w:val="18"/>
    </w:rPr>
  </w:style>
  <w:style w:type="character" w:customStyle="1" w:styleId="Char0">
    <w:name w:val="页脚 Char"/>
    <w:basedOn w:val="a0"/>
    <w:link w:val="a4"/>
    <w:uiPriority w:val="99"/>
    <w:rsid w:val="00004C0E"/>
    <w:rPr>
      <w:sz w:val="18"/>
      <w:szCs w:val="18"/>
    </w:rPr>
  </w:style>
</w:styles>
</file>

<file path=word/webSettings.xml><?xml version="1.0" encoding="utf-8"?>
<w:webSettings xmlns:r="http://schemas.openxmlformats.org/officeDocument/2006/relationships" xmlns:w="http://schemas.openxmlformats.org/wordprocessingml/2006/main">
  <w:divs>
    <w:div w:id="20741722">
      <w:bodyDiv w:val="1"/>
      <w:marLeft w:val="0"/>
      <w:marRight w:val="0"/>
      <w:marTop w:val="0"/>
      <w:marBottom w:val="0"/>
      <w:divBdr>
        <w:top w:val="none" w:sz="0" w:space="0" w:color="auto"/>
        <w:left w:val="none" w:sz="0" w:space="0" w:color="auto"/>
        <w:bottom w:val="none" w:sz="0" w:space="0" w:color="auto"/>
        <w:right w:val="none" w:sz="0" w:space="0" w:color="auto"/>
      </w:divBdr>
      <w:divsChild>
        <w:div w:id="74979156">
          <w:marLeft w:val="0"/>
          <w:marRight w:val="0"/>
          <w:marTop w:val="0"/>
          <w:marBottom w:val="0"/>
          <w:divBdr>
            <w:top w:val="none" w:sz="0" w:space="0" w:color="auto"/>
            <w:left w:val="none" w:sz="0" w:space="0" w:color="auto"/>
            <w:bottom w:val="single" w:sz="6" w:space="0" w:color="DCDCDC"/>
            <w:right w:val="none" w:sz="0" w:space="0" w:color="auto"/>
          </w:divBdr>
          <w:divsChild>
            <w:div w:id="942105403">
              <w:marLeft w:val="0"/>
              <w:marRight w:val="0"/>
              <w:marTop w:val="0"/>
              <w:marBottom w:val="0"/>
              <w:divBdr>
                <w:top w:val="none" w:sz="0" w:space="0" w:color="auto"/>
                <w:left w:val="none" w:sz="0" w:space="0" w:color="auto"/>
                <w:bottom w:val="none" w:sz="0" w:space="0" w:color="auto"/>
                <w:right w:val="none" w:sz="0" w:space="0" w:color="auto"/>
              </w:divBdr>
              <w:divsChild>
                <w:div w:id="17574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6719">
          <w:marLeft w:val="0"/>
          <w:marRight w:val="0"/>
          <w:marTop w:val="0"/>
          <w:marBottom w:val="0"/>
          <w:divBdr>
            <w:top w:val="none" w:sz="0" w:space="0" w:color="auto"/>
            <w:left w:val="none" w:sz="0" w:space="0" w:color="auto"/>
            <w:bottom w:val="none" w:sz="0" w:space="0" w:color="auto"/>
            <w:right w:val="none" w:sz="0" w:space="0" w:color="auto"/>
          </w:divBdr>
        </w:div>
      </w:divsChild>
    </w:div>
    <w:div w:id="136840967">
      <w:bodyDiv w:val="1"/>
      <w:marLeft w:val="0"/>
      <w:marRight w:val="0"/>
      <w:marTop w:val="0"/>
      <w:marBottom w:val="0"/>
      <w:divBdr>
        <w:top w:val="none" w:sz="0" w:space="0" w:color="auto"/>
        <w:left w:val="none" w:sz="0" w:space="0" w:color="auto"/>
        <w:bottom w:val="none" w:sz="0" w:space="0" w:color="auto"/>
        <w:right w:val="none" w:sz="0" w:space="0" w:color="auto"/>
      </w:divBdr>
      <w:divsChild>
        <w:div w:id="1718776409">
          <w:marLeft w:val="0"/>
          <w:marRight w:val="0"/>
          <w:marTop w:val="0"/>
          <w:marBottom w:val="0"/>
          <w:divBdr>
            <w:top w:val="none" w:sz="0" w:space="0" w:color="auto"/>
            <w:left w:val="none" w:sz="0" w:space="0" w:color="auto"/>
            <w:bottom w:val="single" w:sz="6" w:space="0" w:color="DCDCDC"/>
            <w:right w:val="none" w:sz="0" w:space="0" w:color="auto"/>
          </w:divBdr>
          <w:divsChild>
            <w:div w:id="1934970271">
              <w:marLeft w:val="0"/>
              <w:marRight w:val="0"/>
              <w:marTop w:val="0"/>
              <w:marBottom w:val="0"/>
              <w:divBdr>
                <w:top w:val="none" w:sz="0" w:space="0" w:color="auto"/>
                <w:left w:val="none" w:sz="0" w:space="0" w:color="auto"/>
                <w:bottom w:val="none" w:sz="0" w:space="0" w:color="auto"/>
                <w:right w:val="none" w:sz="0" w:space="0" w:color="auto"/>
              </w:divBdr>
              <w:divsChild>
                <w:div w:id="6298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04923">
          <w:marLeft w:val="0"/>
          <w:marRight w:val="0"/>
          <w:marTop w:val="0"/>
          <w:marBottom w:val="0"/>
          <w:divBdr>
            <w:top w:val="none" w:sz="0" w:space="0" w:color="auto"/>
            <w:left w:val="none" w:sz="0" w:space="0" w:color="auto"/>
            <w:bottom w:val="none" w:sz="0" w:space="0" w:color="auto"/>
            <w:right w:val="none" w:sz="0" w:space="0" w:color="auto"/>
          </w:divBdr>
        </w:div>
      </w:divsChild>
    </w:div>
    <w:div w:id="648943419">
      <w:bodyDiv w:val="1"/>
      <w:marLeft w:val="0"/>
      <w:marRight w:val="0"/>
      <w:marTop w:val="0"/>
      <w:marBottom w:val="0"/>
      <w:divBdr>
        <w:top w:val="none" w:sz="0" w:space="0" w:color="auto"/>
        <w:left w:val="none" w:sz="0" w:space="0" w:color="auto"/>
        <w:bottom w:val="none" w:sz="0" w:space="0" w:color="auto"/>
        <w:right w:val="none" w:sz="0" w:space="0" w:color="auto"/>
      </w:divBdr>
      <w:divsChild>
        <w:div w:id="1808935562">
          <w:marLeft w:val="0"/>
          <w:marRight w:val="0"/>
          <w:marTop w:val="0"/>
          <w:marBottom w:val="0"/>
          <w:divBdr>
            <w:top w:val="none" w:sz="0" w:space="0" w:color="auto"/>
            <w:left w:val="none" w:sz="0" w:space="0" w:color="auto"/>
            <w:bottom w:val="single" w:sz="6" w:space="0" w:color="DCDCDC"/>
            <w:right w:val="none" w:sz="0" w:space="0" w:color="auto"/>
          </w:divBdr>
          <w:divsChild>
            <w:div w:id="1153332108">
              <w:marLeft w:val="0"/>
              <w:marRight w:val="0"/>
              <w:marTop w:val="0"/>
              <w:marBottom w:val="0"/>
              <w:divBdr>
                <w:top w:val="none" w:sz="0" w:space="0" w:color="auto"/>
                <w:left w:val="none" w:sz="0" w:space="0" w:color="auto"/>
                <w:bottom w:val="none" w:sz="0" w:space="0" w:color="auto"/>
                <w:right w:val="none" w:sz="0" w:space="0" w:color="auto"/>
              </w:divBdr>
              <w:divsChild>
                <w:div w:id="4360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6685">
          <w:marLeft w:val="0"/>
          <w:marRight w:val="0"/>
          <w:marTop w:val="0"/>
          <w:marBottom w:val="0"/>
          <w:divBdr>
            <w:top w:val="none" w:sz="0" w:space="0" w:color="auto"/>
            <w:left w:val="none" w:sz="0" w:space="0" w:color="auto"/>
            <w:bottom w:val="none" w:sz="0" w:space="0" w:color="auto"/>
            <w:right w:val="none" w:sz="0" w:space="0" w:color="auto"/>
          </w:divBdr>
        </w:div>
      </w:divsChild>
    </w:div>
    <w:div w:id="1658610979">
      <w:bodyDiv w:val="1"/>
      <w:marLeft w:val="0"/>
      <w:marRight w:val="0"/>
      <w:marTop w:val="0"/>
      <w:marBottom w:val="0"/>
      <w:divBdr>
        <w:top w:val="none" w:sz="0" w:space="0" w:color="auto"/>
        <w:left w:val="none" w:sz="0" w:space="0" w:color="auto"/>
        <w:bottom w:val="none" w:sz="0" w:space="0" w:color="auto"/>
        <w:right w:val="none" w:sz="0" w:space="0" w:color="auto"/>
      </w:divBdr>
      <w:divsChild>
        <w:div w:id="144594603">
          <w:marLeft w:val="0"/>
          <w:marRight w:val="0"/>
          <w:marTop w:val="0"/>
          <w:marBottom w:val="0"/>
          <w:divBdr>
            <w:top w:val="none" w:sz="0" w:space="0" w:color="auto"/>
            <w:left w:val="none" w:sz="0" w:space="0" w:color="auto"/>
            <w:bottom w:val="single" w:sz="6" w:space="0" w:color="DCDCDC"/>
            <w:right w:val="none" w:sz="0" w:space="0" w:color="auto"/>
          </w:divBdr>
          <w:divsChild>
            <w:div w:id="890308232">
              <w:marLeft w:val="0"/>
              <w:marRight w:val="0"/>
              <w:marTop w:val="0"/>
              <w:marBottom w:val="0"/>
              <w:divBdr>
                <w:top w:val="none" w:sz="0" w:space="0" w:color="auto"/>
                <w:left w:val="none" w:sz="0" w:space="0" w:color="auto"/>
                <w:bottom w:val="none" w:sz="0" w:space="0" w:color="auto"/>
                <w:right w:val="none" w:sz="0" w:space="0" w:color="auto"/>
              </w:divBdr>
              <w:divsChild>
                <w:div w:id="252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49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A8D7A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299</Words>
  <Characters>1705</Characters>
  <Application>Microsoft Office Word</Application>
  <DocSecurity>0</DocSecurity>
  <Lines>14</Lines>
  <Paragraphs>3</Paragraphs>
  <ScaleCrop>false</ScaleCrop>
  <Company>Lenovo</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zhailin</dc:creator>
  <cp:lastModifiedBy>张爱琳：承办处室办理人</cp:lastModifiedBy>
  <cp:revision>3</cp:revision>
  <dcterms:created xsi:type="dcterms:W3CDTF">2020-06-01T02:44:00Z</dcterms:created>
  <dcterms:modified xsi:type="dcterms:W3CDTF">2020-06-01T03:19:00Z</dcterms:modified>
</cp:coreProperties>
</file>